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03F8F" w14:textId="0AA0D4C3" w:rsidR="00B07762" w:rsidRPr="003175FE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28"/>
          <w:szCs w:val="28"/>
          <w:bdr w:val="none" w:sz="0" w:space="0" w:color="auto" w:frame="1"/>
          <w:lang w:val="uk-UA"/>
        </w:rPr>
      </w:pPr>
    </w:p>
    <w:p w14:paraId="73333055" w14:textId="0F699EB2" w:rsidR="00B07762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2"/>
          <w:szCs w:val="2"/>
          <w:bdr w:val="none" w:sz="0" w:space="0" w:color="auto" w:frame="1"/>
          <w:lang w:val="uk-UA"/>
        </w:rPr>
      </w:pPr>
    </w:p>
    <w:p w14:paraId="02E523A9" w14:textId="77777777" w:rsidR="00CF5E34" w:rsidRDefault="00CF5E34" w:rsidP="00CF5E34">
      <w:pPr>
        <w:rPr>
          <w:b/>
          <w:sz w:val="28"/>
          <w:szCs w:val="28"/>
        </w:rPr>
      </w:pPr>
    </w:p>
    <w:p w14:paraId="2B95AA2A" w14:textId="77777777" w:rsidR="00CF5E34" w:rsidRDefault="00CF5E34" w:rsidP="00CF5E34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 wp14:anchorId="1E545E23" wp14:editId="25AC36B0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ADE7B3" w14:textId="77777777" w:rsidR="00CF5E34" w:rsidRDefault="00CF5E34" w:rsidP="00CF5E34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F5E34" w14:paraId="778CC524" w14:textId="77777777" w:rsidTr="00CF5E34">
        <w:tc>
          <w:tcPr>
            <w:tcW w:w="9628" w:type="dxa"/>
          </w:tcPr>
          <w:p w14:paraId="559E91B9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3F493BED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F5E34" w14:paraId="7123A0D4" w14:textId="77777777" w:rsidTr="00CF5E34">
        <w:tc>
          <w:tcPr>
            <w:tcW w:w="9628" w:type="dxa"/>
          </w:tcPr>
          <w:p w14:paraId="6E73F24F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F5E34" w14:paraId="0E5CE45F" w14:textId="77777777" w:rsidTr="00CF5E34">
        <w:tc>
          <w:tcPr>
            <w:tcW w:w="9628" w:type="dxa"/>
          </w:tcPr>
          <w:p w14:paraId="762F4452" w14:textId="77777777" w:rsidR="00CF5E34" w:rsidRPr="005C3BC2" w:rsidRDefault="00CF5E34" w:rsidP="005C3BC2">
            <w:pPr>
              <w:rPr>
                <w:b/>
                <w:sz w:val="14"/>
                <w:szCs w:val="14"/>
                <w:highlight w:val="white"/>
                <w:lang w:val="uk-UA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1CB1B741" w14:textId="77777777" w:rsidR="00CF5E34" w:rsidRDefault="00CF5E34" w:rsidP="00CF5E34">
      <w:pPr>
        <w:jc w:val="center"/>
        <w:rPr>
          <w:sz w:val="6"/>
          <w:szCs w:val="6"/>
        </w:rPr>
      </w:pPr>
    </w:p>
    <w:p w14:paraId="68CFE891" w14:textId="35D762A8" w:rsidR="00CF5E34" w:rsidRDefault="00CF5E34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 </w:t>
      </w:r>
      <w:r w:rsidR="00421EEF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</w:rPr>
        <w:t xml:space="preserve"> С Е С І Ї</w:t>
      </w:r>
    </w:p>
    <w:p w14:paraId="4F3071DB" w14:textId="1A824A92" w:rsidR="00421EEF" w:rsidRPr="00EB0ADA" w:rsidRDefault="00421EEF" w:rsidP="00EB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  <w:lang w:val="uk-UA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</w:t>
      </w:r>
      <w:r w:rsidR="00CF5E34">
        <w:rPr>
          <w:sz w:val="28"/>
          <w:szCs w:val="28"/>
        </w:rPr>
        <w:t>ня</w:t>
      </w:r>
      <w:proofErr w:type="spellEnd"/>
    </w:p>
    <w:p w14:paraId="35899EAC" w14:textId="77777777" w:rsidR="00421EEF" w:rsidRPr="0058121A" w:rsidRDefault="00421EEF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14:paraId="297D4F1B" w14:textId="0420290B" w:rsidR="002A0B51" w:rsidRDefault="005C3BC2" w:rsidP="005C3B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21EEF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="00421EEF">
        <w:rPr>
          <w:sz w:val="28"/>
          <w:szCs w:val="28"/>
          <w:lang w:val="uk-UA"/>
        </w:rPr>
        <w:t xml:space="preserve">листопада </w:t>
      </w:r>
      <w:r>
        <w:rPr>
          <w:sz w:val="28"/>
          <w:szCs w:val="28"/>
          <w:lang w:val="uk-UA"/>
        </w:rPr>
        <w:t xml:space="preserve"> 2025 року                                                                   №</w:t>
      </w:r>
      <w:r w:rsidR="00EB0ADA">
        <w:rPr>
          <w:sz w:val="28"/>
          <w:szCs w:val="28"/>
          <w:lang w:val="uk-UA"/>
        </w:rPr>
        <w:t>3460-УІІІ</w:t>
      </w:r>
      <w:r>
        <w:rPr>
          <w:sz w:val="28"/>
          <w:szCs w:val="28"/>
          <w:lang w:val="uk-UA"/>
        </w:rPr>
        <w:t xml:space="preserve"> </w:t>
      </w:r>
    </w:p>
    <w:p w14:paraId="1549D931" w14:textId="77777777" w:rsidR="005C3BC2" w:rsidRPr="005C3BC2" w:rsidRDefault="005C3BC2" w:rsidP="005C3BC2">
      <w:pPr>
        <w:rPr>
          <w:sz w:val="28"/>
          <w:szCs w:val="28"/>
          <w:lang w:val="uk-UA" w:eastAsia="uk-UA"/>
        </w:rPr>
      </w:pPr>
    </w:p>
    <w:p w14:paraId="62987953" w14:textId="1F150A11" w:rsidR="00635A49" w:rsidRPr="005C3BC2" w:rsidRDefault="00635A49" w:rsidP="005C3BC2">
      <w:pPr>
        <w:tabs>
          <w:tab w:val="left" w:pos="2800"/>
        </w:tabs>
        <w:ind w:right="-1"/>
        <w:jc w:val="both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Про внесення змін до рішення сесії від 20.12.2023 №1799-</w:t>
      </w:r>
      <w:r w:rsidRPr="000B3CDF">
        <w:rPr>
          <w:b/>
          <w:bCs/>
          <w:sz w:val="28"/>
          <w:szCs w:val="28"/>
          <w:lang w:val="en-US"/>
        </w:rPr>
        <w:t>VIII</w:t>
      </w:r>
      <w:r w:rsidRPr="000B3CDF">
        <w:rPr>
          <w:b/>
          <w:bCs/>
          <w:sz w:val="28"/>
          <w:szCs w:val="28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</w:t>
      </w:r>
      <w:proofErr w:type="spellStart"/>
      <w:r w:rsidRPr="000B3CDF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0B3CDF">
        <w:rPr>
          <w:b/>
          <w:bCs/>
          <w:sz w:val="28"/>
          <w:szCs w:val="28"/>
          <w:lang w:val="uk-UA"/>
        </w:rPr>
        <w:t xml:space="preserve"> сільської ради та її виконавчих органів»</w:t>
      </w:r>
    </w:p>
    <w:p w14:paraId="0E734823" w14:textId="54EDAB73" w:rsidR="00635A49" w:rsidRPr="000B3CDF" w:rsidRDefault="00E31722" w:rsidP="00635A49">
      <w:pPr>
        <w:pStyle w:val="a5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 w:rsidRPr="000B3CDF">
        <w:rPr>
          <w:sz w:val="28"/>
          <w:szCs w:val="28"/>
          <w:lang w:val="uk-UA"/>
        </w:rPr>
        <w:t xml:space="preserve">В зв’язку з виробничою необхідністю, </w:t>
      </w:r>
      <w:r w:rsidR="00EE2FAC" w:rsidRPr="000B3CDF">
        <w:rPr>
          <w:sz w:val="28"/>
          <w:szCs w:val="28"/>
          <w:lang w:val="uk-UA"/>
        </w:rPr>
        <w:t>к</w:t>
      </w:r>
      <w:r w:rsidR="00635A49" w:rsidRPr="000B3CDF">
        <w:rPr>
          <w:sz w:val="28"/>
          <w:szCs w:val="28"/>
          <w:lang w:val="uk-UA"/>
        </w:rPr>
        <w:t>еруючись підпунктом 5 пункту 1 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635A49" w:rsidRPr="000B3CD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635A49" w:rsidRPr="000B3CDF">
        <w:rPr>
          <w:sz w:val="28"/>
          <w:szCs w:val="28"/>
          <w:lang w:val="uk-UA"/>
        </w:rPr>
        <w:t xml:space="preserve">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="00635A49" w:rsidRPr="000B3CDF">
        <w:rPr>
          <w:sz w:val="28"/>
          <w:szCs w:val="28"/>
          <w:lang w:val="uk-UA"/>
        </w:rPr>
        <w:t>органів</w:t>
      </w:r>
      <w:proofErr w:type="spellEnd"/>
      <w:r w:rsidR="00635A49" w:rsidRPr="000B3CDF">
        <w:rPr>
          <w:sz w:val="28"/>
          <w:szCs w:val="28"/>
          <w:lang w:val="uk-UA"/>
        </w:rPr>
        <w:t xml:space="preserve"> прокуратури, судів та інших органів», </w:t>
      </w:r>
      <w:proofErr w:type="spellStart"/>
      <w:r w:rsidR="00635A49" w:rsidRPr="000B3CDF">
        <w:rPr>
          <w:sz w:val="28"/>
          <w:szCs w:val="28"/>
          <w:lang w:val="uk-UA"/>
        </w:rPr>
        <w:t>Фонтанська</w:t>
      </w:r>
      <w:proofErr w:type="spellEnd"/>
      <w:r w:rsidR="00635A49" w:rsidRPr="000B3CDF">
        <w:rPr>
          <w:sz w:val="28"/>
          <w:szCs w:val="28"/>
          <w:lang w:val="uk-UA"/>
        </w:rPr>
        <w:t xml:space="preserve"> сільська рада Одеського району Одеської області, -</w:t>
      </w:r>
    </w:p>
    <w:p w14:paraId="621D5E86" w14:textId="768459DE" w:rsidR="00CE34B2" w:rsidRPr="000B3CDF" w:rsidRDefault="00896BBD" w:rsidP="00896BBD">
      <w:pPr>
        <w:pStyle w:val="a5"/>
        <w:shd w:val="clear" w:color="auto" w:fill="FFFFFF"/>
        <w:spacing w:after="0"/>
        <w:ind w:left="0" w:firstLine="851"/>
        <w:jc w:val="center"/>
        <w:rPr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ВИРІШИ</w:t>
      </w:r>
      <w:r w:rsidR="00B51D93" w:rsidRPr="000B3CDF">
        <w:rPr>
          <w:b/>
          <w:bCs/>
          <w:sz w:val="28"/>
          <w:szCs w:val="28"/>
          <w:lang w:val="uk-UA"/>
        </w:rPr>
        <w:t>ЛА</w:t>
      </w:r>
      <w:r w:rsidRPr="000B3CDF">
        <w:rPr>
          <w:b/>
          <w:bCs/>
          <w:sz w:val="28"/>
          <w:szCs w:val="28"/>
          <w:lang w:val="uk-UA"/>
        </w:rPr>
        <w:t>:</w:t>
      </w:r>
    </w:p>
    <w:p w14:paraId="0942DE81" w14:textId="4710B3E8" w:rsidR="00B97036" w:rsidRPr="000B3CDF" w:rsidRDefault="00B97036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Внести зміни в штатний розпис, структуру чисельності та розміри посадових окладів </w:t>
      </w:r>
      <w:bookmarkStart w:id="3" w:name="_Hlk97913413"/>
      <w:r w:rsidRPr="000B3CDF">
        <w:rPr>
          <w:sz w:val="28"/>
          <w:szCs w:val="28"/>
        </w:rPr>
        <w:t xml:space="preserve">посадових осіб, службовців, працівників </w:t>
      </w:r>
      <w:proofErr w:type="spellStart"/>
      <w:r w:rsidRPr="000B3CDF">
        <w:rPr>
          <w:sz w:val="28"/>
          <w:szCs w:val="28"/>
        </w:rPr>
        <w:t>Фонтанської</w:t>
      </w:r>
      <w:proofErr w:type="spellEnd"/>
      <w:r w:rsidRPr="000B3CDF">
        <w:rPr>
          <w:sz w:val="28"/>
          <w:szCs w:val="28"/>
        </w:rPr>
        <w:t xml:space="preserve"> сільської ради та її виконавчих органів </w:t>
      </w:r>
      <w:r w:rsidR="0088377A" w:rsidRPr="000B3CDF">
        <w:rPr>
          <w:sz w:val="28"/>
          <w:szCs w:val="28"/>
        </w:rPr>
        <w:t xml:space="preserve">на 2025 рік </w:t>
      </w:r>
      <w:r w:rsidRPr="000B3CDF">
        <w:rPr>
          <w:sz w:val="28"/>
          <w:szCs w:val="28"/>
        </w:rPr>
        <w:t>(Додаток 1), виклавши його у новій редакції.</w:t>
      </w:r>
      <w:bookmarkEnd w:id="3"/>
    </w:p>
    <w:p w14:paraId="63F1E128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Начальнику відділу кадрової роботи вручити працівникам, посади яких підлягають скороченню попередження про наступне вивільнення відповідно до статті 49-2 </w:t>
      </w:r>
      <w:proofErr w:type="spellStart"/>
      <w:r w:rsidRPr="000B3CDF">
        <w:rPr>
          <w:sz w:val="28"/>
          <w:szCs w:val="28"/>
        </w:rPr>
        <w:t>КЗпП</w:t>
      </w:r>
      <w:proofErr w:type="spellEnd"/>
      <w:r w:rsidRPr="000B3CDF">
        <w:rPr>
          <w:sz w:val="28"/>
          <w:szCs w:val="28"/>
        </w:rPr>
        <w:t xml:space="preserve"> та запропонувати працівникам, посади яких підлягають скороченню, роботу на інших вакантних посадах (за наявності).</w:t>
      </w:r>
    </w:p>
    <w:p w14:paraId="63F255A2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Дане рішення вступає в силу з моменту підписання і діє до прийняття нового рішення. </w:t>
      </w:r>
    </w:p>
    <w:p w14:paraId="0F8D4A90" w14:textId="29D0D4CA" w:rsidR="000B3CDF" w:rsidRPr="000B3CDF" w:rsidRDefault="002A0B51" w:rsidP="000B3CDF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r w:rsidR="000B3CDF" w:rsidRPr="000B3CDF">
        <w:rPr>
          <w:sz w:val="28"/>
          <w:szCs w:val="28"/>
        </w:rPr>
        <w:t xml:space="preserve">  </w:t>
      </w:r>
    </w:p>
    <w:p w14:paraId="73A251BF" w14:textId="76891217" w:rsidR="00CF5E34" w:rsidRPr="005C3BC2" w:rsidRDefault="005C3BC2" w:rsidP="00CF5E34">
      <w:pPr>
        <w:rPr>
          <w:b/>
          <w:sz w:val="28"/>
          <w:szCs w:val="28"/>
        </w:rPr>
      </w:pPr>
      <w:proofErr w:type="spellStart"/>
      <w:r w:rsidRPr="005C3BC2">
        <w:rPr>
          <w:b/>
          <w:sz w:val="28"/>
          <w:szCs w:val="28"/>
          <w:lang w:val="uk-UA"/>
        </w:rPr>
        <w:t>В.о.сільського</w:t>
      </w:r>
      <w:proofErr w:type="spellEnd"/>
      <w:r w:rsidRPr="005C3BC2">
        <w:rPr>
          <w:b/>
          <w:sz w:val="28"/>
          <w:szCs w:val="28"/>
          <w:lang w:val="uk-UA"/>
        </w:rPr>
        <w:t xml:space="preserve"> голови                                                          Андрій СЕРЕБРІЙ</w:t>
      </w:r>
      <w:r w:rsidR="002A0B51" w:rsidRPr="005C3BC2">
        <w:rPr>
          <w:b/>
          <w:sz w:val="28"/>
          <w:szCs w:val="28"/>
        </w:rPr>
        <w:br w:type="page"/>
      </w:r>
      <w:r w:rsidRPr="005C3BC2">
        <w:rPr>
          <w:b/>
          <w:sz w:val="28"/>
          <w:szCs w:val="28"/>
        </w:rPr>
        <w:lastRenderedPageBreak/>
        <w:t xml:space="preserve"> </w:t>
      </w:r>
    </w:p>
    <w:p w14:paraId="35270BFE" w14:textId="77777777" w:rsidR="00CF5E34" w:rsidRPr="003B1059" w:rsidRDefault="00CF5E34" w:rsidP="00CF5E34">
      <w:pPr>
        <w:rPr>
          <w:b/>
        </w:rPr>
      </w:pPr>
      <w:r w:rsidRPr="003B1059">
        <w:rPr>
          <w:b/>
        </w:rPr>
        <w:t>ПОГОДЖЕНО:</w:t>
      </w:r>
    </w:p>
    <w:p w14:paraId="3603CFA3" w14:textId="77777777" w:rsidR="00CF5E34" w:rsidRPr="003B1059" w:rsidRDefault="00CF5E34" w:rsidP="00CF5E34">
      <w:pPr>
        <w:rPr>
          <w:b/>
        </w:rPr>
      </w:pPr>
    </w:p>
    <w:p w14:paraId="68D240EA" w14:textId="77777777" w:rsidR="00CF5E34" w:rsidRPr="003B1059" w:rsidRDefault="00CF5E34" w:rsidP="00CF5E34"/>
    <w:p w14:paraId="651134A9" w14:textId="77777777" w:rsidR="00CF5E34" w:rsidRPr="003B1059" w:rsidRDefault="00CF5E34" w:rsidP="00CF5E34">
      <w:r w:rsidRPr="003B1059">
        <w:t xml:space="preserve">Заступник </w:t>
      </w:r>
      <w:proofErr w:type="spellStart"/>
      <w:r w:rsidRPr="003B1059">
        <w:t>сільського</w:t>
      </w:r>
      <w:proofErr w:type="spellEnd"/>
      <w:r w:rsidRPr="003B1059">
        <w:t xml:space="preserve"> </w:t>
      </w:r>
      <w:proofErr w:type="spellStart"/>
      <w:r w:rsidRPr="003B1059">
        <w:t>голови</w:t>
      </w:r>
      <w:proofErr w:type="spellEnd"/>
      <w:r w:rsidRPr="003B1059">
        <w:t xml:space="preserve">           </w:t>
      </w:r>
      <w:r>
        <w:t xml:space="preserve">                                   </w:t>
      </w:r>
      <w:r w:rsidRPr="003B1059">
        <w:t xml:space="preserve"> </w:t>
      </w:r>
      <w:proofErr w:type="spellStart"/>
      <w:r w:rsidRPr="003B1059">
        <w:t>Володимир</w:t>
      </w:r>
      <w:proofErr w:type="spellEnd"/>
      <w:r w:rsidRPr="003B1059">
        <w:t xml:space="preserve"> </w:t>
      </w:r>
      <w:r>
        <w:t>КРИВОШЕЄНКО</w:t>
      </w:r>
      <w:r w:rsidRPr="003B1059">
        <w:t xml:space="preserve"> </w:t>
      </w:r>
    </w:p>
    <w:p w14:paraId="601E2790" w14:textId="7EDE3246" w:rsidR="00B8013B" w:rsidRPr="00935B40" w:rsidRDefault="00CF5E34" w:rsidP="00B8013B">
      <w:r w:rsidRPr="003B1059">
        <w:t xml:space="preserve">                                                                     </w:t>
      </w:r>
      <w:r>
        <w:t xml:space="preserve">           </w:t>
      </w:r>
    </w:p>
    <w:p w14:paraId="7FE095ED" w14:textId="23C65AC8" w:rsidR="00CF5E34" w:rsidRPr="00935B40" w:rsidRDefault="00CF5E34" w:rsidP="00CF5E34">
      <w:r w:rsidRPr="00935B40">
        <w:tab/>
      </w:r>
    </w:p>
    <w:p w14:paraId="65E4A466" w14:textId="77777777" w:rsidR="00CF5E34" w:rsidRPr="003B1059" w:rsidRDefault="00CF5E34" w:rsidP="00CF5E34">
      <w:r>
        <w:tab/>
      </w:r>
    </w:p>
    <w:p w14:paraId="0F83CE46" w14:textId="77777777" w:rsidR="00CF5E34" w:rsidRPr="003B1059" w:rsidRDefault="00CF5E34" w:rsidP="00CF5E34">
      <w:proofErr w:type="spellStart"/>
      <w:r w:rsidRPr="003B1059">
        <w:t>Керуючий</w:t>
      </w:r>
      <w:proofErr w:type="spellEnd"/>
      <w:r w:rsidRPr="003B1059">
        <w:t xml:space="preserve"> справами </w:t>
      </w:r>
    </w:p>
    <w:p w14:paraId="4E8D1883" w14:textId="77777777" w:rsidR="00CF5E34" w:rsidRPr="003B1059" w:rsidRDefault="00CF5E34" w:rsidP="00CF5E34">
      <w:proofErr w:type="spellStart"/>
      <w:r w:rsidRPr="003B1059">
        <w:t>виконавчого</w:t>
      </w:r>
      <w:proofErr w:type="spellEnd"/>
      <w:r w:rsidRPr="003B1059">
        <w:t xml:space="preserve"> </w:t>
      </w:r>
      <w:proofErr w:type="spellStart"/>
      <w:r w:rsidRPr="003B1059">
        <w:t>комітету</w:t>
      </w:r>
      <w:proofErr w:type="spellEnd"/>
      <w:r w:rsidRPr="003B1059">
        <w:t xml:space="preserve">                          </w:t>
      </w:r>
      <w:r>
        <w:t xml:space="preserve">                                           </w:t>
      </w:r>
      <w:r w:rsidRPr="003B1059">
        <w:t xml:space="preserve">  </w:t>
      </w:r>
      <w:r>
        <w:t xml:space="preserve"> </w:t>
      </w:r>
      <w:r w:rsidRPr="003B1059">
        <w:t xml:space="preserve">   </w:t>
      </w:r>
      <w:proofErr w:type="spellStart"/>
      <w:r w:rsidRPr="003B1059">
        <w:t>Олександр</w:t>
      </w:r>
      <w:proofErr w:type="spellEnd"/>
      <w:r w:rsidRPr="003B1059">
        <w:t xml:space="preserve"> ЩЕРБИЧ </w:t>
      </w:r>
    </w:p>
    <w:p w14:paraId="15F24590" w14:textId="5F0798DA" w:rsidR="00B8013B" w:rsidRPr="00B8013B" w:rsidRDefault="00CF5E34" w:rsidP="00B8013B">
      <w:pPr>
        <w:rPr>
          <w:lang w:val="uk-UA"/>
        </w:rPr>
      </w:pPr>
      <w:r w:rsidRPr="003B1059">
        <w:t xml:space="preserve">                                                                         </w:t>
      </w:r>
      <w:r>
        <w:t xml:space="preserve">        </w:t>
      </w:r>
    </w:p>
    <w:p w14:paraId="0A637557" w14:textId="564A290A" w:rsidR="00CF5E34" w:rsidRPr="00935B40" w:rsidRDefault="00CF5E34" w:rsidP="00CF5E34">
      <w:r w:rsidRPr="00935B40">
        <w:tab/>
      </w:r>
    </w:p>
    <w:p w14:paraId="24993DC9" w14:textId="77777777" w:rsidR="00CF5E34" w:rsidRPr="003B1059" w:rsidRDefault="00CF5E34" w:rsidP="00CF5E34"/>
    <w:p w14:paraId="25E3FDD2" w14:textId="77777777" w:rsidR="00CF5E34" w:rsidRPr="003B1059" w:rsidRDefault="00CF5E34" w:rsidP="00CF5E34"/>
    <w:p w14:paraId="51D127AE" w14:textId="77777777" w:rsidR="00CF5E34" w:rsidRPr="003B1059" w:rsidRDefault="00CF5E34" w:rsidP="00CF5E34">
      <w:r w:rsidRPr="003B1059">
        <w:t xml:space="preserve">                                                </w:t>
      </w:r>
      <w:r>
        <w:t xml:space="preserve">                              </w:t>
      </w:r>
    </w:p>
    <w:p w14:paraId="5AE2B831" w14:textId="5A4B4DA0" w:rsidR="00CF5E34" w:rsidRPr="00CF5E34" w:rsidRDefault="002B4453" w:rsidP="00CF5E34">
      <w:pPr>
        <w:rPr>
          <w:lang w:val="uk-UA"/>
        </w:rPr>
      </w:pPr>
      <w:r>
        <w:rPr>
          <w:lang w:val="uk-UA"/>
        </w:rPr>
        <w:t>Начальник відділу кадрової роботи</w:t>
      </w:r>
      <w:r w:rsidR="00CF5E34">
        <w:t xml:space="preserve">                                                     </w:t>
      </w:r>
      <w:r w:rsidR="00CF5E34">
        <w:rPr>
          <w:lang w:val="uk-UA"/>
        </w:rPr>
        <w:t>Наталія СЕРГЄЄВА</w:t>
      </w:r>
    </w:p>
    <w:p w14:paraId="18164C94" w14:textId="285DD5E1" w:rsidR="00B8013B" w:rsidRPr="00935B40" w:rsidRDefault="00CF5E34" w:rsidP="00B8013B">
      <w:r>
        <w:t xml:space="preserve">                                                                                </w:t>
      </w:r>
    </w:p>
    <w:p w14:paraId="2A8485DC" w14:textId="417FCD4B" w:rsidR="00CF5E34" w:rsidRPr="00935B40" w:rsidRDefault="00CF5E34" w:rsidP="00CF5E34">
      <w:r w:rsidRPr="00935B40">
        <w:tab/>
      </w:r>
    </w:p>
    <w:p w14:paraId="39101653" w14:textId="77777777" w:rsidR="00CF5E34" w:rsidRPr="003B1059" w:rsidRDefault="00CF5E34" w:rsidP="00CF5E34"/>
    <w:p w14:paraId="49FE2521" w14:textId="77777777" w:rsidR="00CF5E34" w:rsidRPr="003B1059" w:rsidRDefault="00CF5E34" w:rsidP="00CF5E34"/>
    <w:p w14:paraId="35E33FC0" w14:textId="77777777" w:rsidR="00CF5E34" w:rsidRPr="003B1059" w:rsidRDefault="00CF5E34" w:rsidP="00CF5E34"/>
    <w:p w14:paraId="6A117DA4" w14:textId="77777777" w:rsidR="00CF5E34" w:rsidRPr="003B1059" w:rsidRDefault="00CF5E34" w:rsidP="00CF5E34"/>
    <w:p w14:paraId="3C0DF510" w14:textId="77777777" w:rsidR="00CF5E34" w:rsidRPr="003B1059" w:rsidRDefault="00CF5E34" w:rsidP="00CF5E34"/>
    <w:p w14:paraId="7E7F43A5" w14:textId="77777777" w:rsidR="00CF5E34" w:rsidRPr="003B1059" w:rsidRDefault="00CF5E34" w:rsidP="00CF5E34"/>
    <w:p w14:paraId="7353132A" w14:textId="77777777" w:rsidR="00CF5E34" w:rsidRPr="003B1059" w:rsidRDefault="00CF5E34" w:rsidP="00CF5E34"/>
    <w:p w14:paraId="551326C5" w14:textId="77777777" w:rsidR="00CF5E34" w:rsidRPr="003B1059" w:rsidRDefault="00CF5E34" w:rsidP="00CF5E34"/>
    <w:p w14:paraId="5AC33ECA" w14:textId="77777777" w:rsidR="00CF5E34" w:rsidRPr="003B1059" w:rsidRDefault="00CF5E34" w:rsidP="00CF5E34"/>
    <w:p w14:paraId="0F4CA274" w14:textId="77777777" w:rsidR="00CF5E34" w:rsidRPr="003B1059" w:rsidRDefault="00CF5E34" w:rsidP="00CF5E34"/>
    <w:p w14:paraId="0A00F22B" w14:textId="77777777" w:rsidR="00CF5E34" w:rsidRPr="003B1059" w:rsidRDefault="00CF5E34" w:rsidP="00CF5E34"/>
    <w:p w14:paraId="61570DAC" w14:textId="77777777" w:rsidR="00CF5E34" w:rsidRPr="003B1059" w:rsidRDefault="00CF5E34" w:rsidP="00CF5E34"/>
    <w:p w14:paraId="63B46636" w14:textId="77777777" w:rsidR="00CF5E34" w:rsidRPr="003B1059" w:rsidRDefault="00CF5E34" w:rsidP="00CF5E34"/>
    <w:p w14:paraId="1AC20095" w14:textId="77777777" w:rsidR="00CF5E34" w:rsidRPr="003B1059" w:rsidRDefault="00CF5E34" w:rsidP="00CF5E34"/>
    <w:p w14:paraId="1F9D1B3D" w14:textId="77777777" w:rsidR="00CF5E34" w:rsidRPr="003B1059" w:rsidRDefault="00CF5E34" w:rsidP="00CF5E34"/>
    <w:p w14:paraId="692AB518" w14:textId="77777777" w:rsidR="00CF5E34" w:rsidRPr="003B1059" w:rsidRDefault="00CF5E34" w:rsidP="00CF5E34"/>
    <w:p w14:paraId="267253EE" w14:textId="77777777" w:rsidR="00CF5E34" w:rsidRDefault="00CF5E34" w:rsidP="00CF5E34"/>
    <w:p w14:paraId="37BCDAD2" w14:textId="77777777" w:rsidR="00F30F18" w:rsidRDefault="00F30F18" w:rsidP="00CF5E34"/>
    <w:p w14:paraId="632383D4" w14:textId="77777777" w:rsidR="00F30F18" w:rsidRDefault="00F30F18" w:rsidP="00CF5E34"/>
    <w:p w14:paraId="6485382D" w14:textId="77777777" w:rsidR="00F30F18" w:rsidRDefault="00F30F18" w:rsidP="00CF5E34"/>
    <w:p w14:paraId="65C90038" w14:textId="77777777" w:rsidR="00F30F18" w:rsidRDefault="00F30F18" w:rsidP="00CF5E34"/>
    <w:p w14:paraId="6B1A576E" w14:textId="77777777" w:rsidR="00F30F18" w:rsidRDefault="00F30F18" w:rsidP="00CF5E34"/>
    <w:p w14:paraId="6C991729" w14:textId="77777777" w:rsidR="00F30F18" w:rsidRDefault="00F30F18" w:rsidP="00CF5E34"/>
    <w:p w14:paraId="7E1C5B74" w14:textId="77777777" w:rsidR="00380BC4" w:rsidRDefault="00380BC4" w:rsidP="00CF5E34"/>
    <w:p w14:paraId="20ED5B64" w14:textId="77777777" w:rsidR="00380BC4" w:rsidRDefault="00380BC4" w:rsidP="00CF5E34"/>
    <w:p w14:paraId="4CD7D4AF" w14:textId="77777777" w:rsidR="00380BC4" w:rsidRDefault="00380BC4" w:rsidP="00CF5E34"/>
    <w:p w14:paraId="0F0710BF" w14:textId="77777777" w:rsidR="00380BC4" w:rsidRDefault="00380BC4" w:rsidP="00CF5E34"/>
    <w:p w14:paraId="1D1A3AB1" w14:textId="77777777" w:rsidR="00380BC4" w:rsidRDefault="00380BC4" w:rsidP="00CF5E34"/>
    <w:p w14:paraId="124A60D6" w14:textId="77777777" w:rsidR="00380BC4" w:rsidRDefault="00380BC4" w:rsidP="00CF5E34"/>
    <w:p w14:paraId="481A7801" w14:textId="77777777" w:rsidR="00F30F18" w:rsidRDefault="00F30F18" w:rsidP="00CF5E34"/>
    <w:p w14:paraId="3A7A9ECC" w14:textId="77777777" w:rsidR="00F30F18" w:rsidRPr="003B1059" w:rsidRDefault="00F30F18" w:rsidP="00CF5E34"/>
    <w:p w14:paraId="0B0A8EC1" w14:textId="77777777" w:rsidR="00CF5E34" w:rsidRPr="003B1059" w:rsidRDefault="00CF5E34" w:rsidP="00CF5E34"/>
    <w:p w14:paraId="2F134BEB" w14:textId="77777777" w:rsidR="00CF5E34" w:rsidRPr="003B1059" w:rsidRDefault="00CF5E34" w:rsidP="00CF5E34"/>
    <w:p w14:paraId="246843FD" w14:textId="77777777" w:rsidR="0045693B" w:rsidRDefault="00CF5E34" w:rsidP="0045693B">
      <w:proofErr w:type="spellStart"/>
      <w:r>
        <w:t>Виконавець</w:t>
      </w:r>
      <w:proofErr w:type="spellEnd"/>
      <w:r w:rsidRPr="003B1059">
        <w:t xml:space="preserve">: </w:t>
      </w:r>
      <w:r w:rsidR="0045693B">
        <w:rPr>
          <w:lang w:val="uk-UA"/>
        </w:rPr>
        <w:t xml:space="preserve">Антон ЛОБАН </w:t>
      </w:r>
      <w:r w:rsidRPr="003B1059">
        <w:t xml:space="preserve">           </w:t>
      </w:r>
      <w:r w:rsidR="00B8013B">
        <w:t>_____________</w:t>
      </w:r>
      <w:r w:rsidRPr="003B1059">
        <w:t xml:space="preserve">        </w:t>
      </w:r>
    </w:p>
    <w:p w14:paraId="519DEF9E" w14:textId="351C940B" w:rsidR="00E16352" w:rsidRPr="0045693B" w:rsidRDefault="0045693B" w:rsidP="0045693B">
      <w:r w:rsidRPr="0045693B">
        <w:rPr>
          <w:sz w:val="22"/>
          <w:szCs w:val="22"/>
          <w:lang w:val="uk-UA"/>
        </w:rPr>
        <w:t xml:space="preserve">Депутат </w:t>
      </w:r>
      <w:proofErr w:type="spellStart"/>
      <w:r w:rsidRPr="0045693B">
        <w:rPr>
          <w:sz w:val="22"/>
          <w:szCs w:val="22"/>
          <w:lang w:val="uk-UA"/>
        </w:rPr>
        <w:t>Фонтанської</w:t>
      </w:r>
      <w:proofErr w:type="spellEnd"/>
      <w:r w:rsidRPr="0045693B">
        <w:rPr>
          <w:sz w:val="22"/>
          <w:szCs w:val="22"/>
          <w:lang w:val="uk-UA"/>
        </w:rPr>
        <w:t xml:space="preserve"> сільської ради </w:t>
      </w:r>
      <w:r w:rsidRPr="00421EEF">
        <w:t xml:space="preserve">VIII </w:t>
      </w:r>
      <w:proofErr w:type="spellStart"/>
      <w:r w:rsidRPr="00421EEF">
        <w:t>скликання</w:t>
      </w:r>
      <w:proofErr w:type="spellEnd"/>
      <w:r w:rsidRPr="0045693B">
        <w:rPr>
          <w:sz w:val="22"/>
          <w:szCs w:val="22"/>
          <w:lang w:val="uk-UA"/>
        </w:rPr>
        <w:t xml:space="preserve"> </w:t>
      </w:r>
      <w:r w:rsidR="00E16352" w:rsidRPr="0045693B">
        <w:rPr>
          <w:sz w:val="22"/>
          <w:szCs w:val="22"/>
          <w:lang w:val="uk-UA"/>
        </w:rPr>
        <w:br w:type="page"/>
      </w:r>
    </w:p>
    <w:p w14:paraId="3FE605C8" w14:textId="32FE682D" w:rsidR="003C1494" w:rsidRDefault="003C1494" w:rsidP="003C1494">
      <w:pPr>
        <w:pStyle w:val="aa"/>
        <w:rPr>
          <w:sz w:val="22"/>
          <w:szCs w:val="22"/>
          <w:lang w:val="uk-UA"/>
        </w:rPr>
      </w:pPr>
    </w:p>
    <w:p w14:paraId="16D83F09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Додаток 1</w:t>
      </w:r>
    </w:p>
    <w:p w14:paraId="663DD8AB" w14:textId="2A10EFD0" w:rsidR="0058121A" w:rsidRPr="0058121A" w:rsidRDefault="0058121A" w:rsidP="0058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  <w:lang w:val="uk-UA"/>
        </w:rPr>
      </w:pPr>
      <w:r w:rsidRPr="0058121A">
        <w:rPr>
          <w:sz w:val="20"/>
          <w:szCs w:val="20"/>
          <w:lang w:val="uk-UA"/>
        </w:rPr>
        <w:t xml:space="preserve">                                                                                                        </w:t>
      </w:r>
      <w:r w:rsidR="00F30F18" w:rsidRPr="0058121A">
        <w:rPr>
          <w:sz w:val="20"/>
          <w:szCs w:val="20"/>
          <w:lang w:val="uk-UA"/>
        </w:rPr>
        <w:t>Д</w:t>
      </w:r>
      <w:r w:rsidR="00E16352" w:rsidRPr="0058121A">
        <w:rPr>
          <w:sz w:val="20"/>
          <w:szCs w:val="20"/>
          <w:lang w:val="uk-UA"/>
        </w:rPr>
        <w:t>о</w:t>
      </w:r>
      <w:r w:rsidR="00F30F18" w:rsidRPr="0058121A">
        <w:rPr>
          <w:sz w:val="20"/>
          <w:szCs w:val="20"/>
          <w:lang w:val="uk-UA"/>
        </w:rPr>
        <w:t xml:space="preserve"> </w:t>
      </w:r>
      <w:r w:rsidRPr="0058121A">
        <w:rPr>
          <w:sz w:val="20"/>
          <w:szCs w:val="20"/>
          <w:lang w:val="uk-UA"/>
        </w:rPr>
        <w:t xml:space="preserve"> рішення сесії </w:t>
      </w:r>
      <w:proofErr w:type="spellStart"/>
      <w:r w:rsidRPr="0058121A">
        <w:rPr>
          <w:sz w:val="20"/>
          <w:szCs w:val="20"/>
          <w:lang w:val="uk-UA"/>
        </w:rPr>
        <w:t>Фонтаської</w:t>
      </w:r>
      <w:proofErr w:type="spellEnd"/>
      <w:r w:rsidRPr="0058121A">
        <w:rPr>
          <w:sz w:val="20"/>
          <w:szCs w:val="20"/>
          <w:lang w:val="uk-UA"/>
        </w:rPr>
        <w:t xml:space="preserve"> </w:t>
      </w:r>
    </w:p>
    <w:p w14:paraId="18EC3E7D" w14:textId="77777777" w:rsidR="0058121A" w:rsidRPr="00972A60" w:rsidRDefault="0058121A" w:rsidP="0058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val="uk-UA"/>
        </w:rPr>
      </w:pPr>
      <w:r w:rsidRPr="0058121A">
        <w:rPr>
          <w:sz w:val="20"/>
          <w:szCs w:val="20"/>
          <w:lang w:val="uk-UA"/>
        </w:rPr>
        <w:t xml:space="preserve">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</w:t>
      </w:r>
      <w:r w:rsidRPr="0058121A">
        <w:rPr>
          <w:sz w:val="20"/>
          <w:szCs w:val="20"/>
          <w:lang w:val="uk-UA"/>
        </w:rPr>
        <w:t xml:space="preserve">сільської ради </w:t>
      </w:r>
      <w:r w:rsidRPr="0058121A">
        <w:rPr>
          <w:sz w:val="20"/>
          <w:szCs w:val="20"/>
        </w:rPr>
        <w:t>VIII</w:t>
      </w:r>
      <w:r w:rsidRPr="00972A60">
        <w:rPr>
          <w:sz w:val="20"/>
          <w:szCs w:val="20"/>
          <w:lang w:val="uk-UA"/>
        </w:rPr>
        <w:t xml:space="preserve"> скликання</w:t>
      </w:r>
    </w:p>
    <w:p w14:paraId="6DAE0AE9" w14:textId="761BA2DC" w:rsidR="0058121A" w:rsidRPr="0058121A" w:rsidRDefault="0058121A" w:rsidP="0058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від 25.11.2025 №</w:t>
      </w:r>
      <w:r w:rsidR="00EB0ADA">
        <w:rPr>
          <w:sz w:val="20"/>
          <w:szCs w:val="20"/>
          <w:lang w:val="uk-UA"/>
        </w:rPr>
        <w:t>3460-УІІІ</w:t>
      </w:r>
      <w:bookmarkStart w:id="4" w:name="_GoBack"/>
      <w:bookmarkEnd w:id="4"/>
    </w:p>
    <w:p w14:paraId="10A1442D" w14:textId="3A8054FD" w:rsidR="005C3BC2" w:rsidRPr="00972A60" w:rsidRDefault="005C3BC2" w:rsidP="0058121A">
      <w:pPr>
        <w:pStyle w:val="aa"/>
        <w:ind w:left="6946"/>
        <w:rPr>
          <w:bCs/>
          <w:lang w:val="uk-UA"/>
        </w:rPr>
      </w:pPr>
    </w:p>
    <w:p w14:paraId="70A96429" w14:textId="436E32D0" w:rsidR="00E16352" w:rsidRDefault="00E16352" w:rsidP="00E16352">
      <w:pPr>
        <w:pStyle w:val="aa"/>
        <w:ind w:left="0"/>
        <w:jc w:val="center"/>
        <w:rPr>
          <w:b/>
          <w:bCs/>
          <w:sz w:val="28"/>
          <w:szCs w:val="22"/>
          <w:lang w:val="uk-UA"/>
        </w:rPr>
      </w:pPr>
      <w:r w:rsidRPr="00157BBD">
        <w:rPr>
          <w:b/>
          <w:bCs/>
          <w:sz w:val="28"/>
          <w:szCs w:val="22"/>
          <w:lang w:val="uk-UA"/>
        </w:rPr>
        <w:t xml:space="preserve">Штатний розпис, структура чисельності та розміри посадових окладів посадових осіб, службовців, працівників </w:t>
      </w:r>
      <w:proofErr w:type="spellStart"/>
      <w:r w:rsidRPr="00157BBD">
        <w:rPr>
          <w:b/>
          <w:bCs/>
          <w:sz w:val="28"/>
          <w:szCs w:val="22"/>
          <w:lang w:val="uk-UA"/>
        </w:rPr>
        <w:t>Фонтанської</w:t>
      </w:r>
      <w:proofErr w:type="spellEnd"/>
      <w:r w:rsidRPr="00157BBD">
        <w:rPr>
          <w:b/>
          <w:bCs/>
          <w:sz w:val="28"/>
          <w:szCs w:val="22"/>
          <w:lang w:val="uk-UA"/>
        </w:rPr>
        <w:t xml:space="preserve"> сільської ради та її виконавч</w:t>
      </w:r>
      <w:r>
        <w:rPr>
          <w:b/>
          <w:bCs/>
          <w:sz w:val="28"/>
          <w:szCs w:val="22"/>
          <w:lang w:val="uk-UA"/>
        </w:rPr>
        <w:t>их</w:t>
      </w:r>
      <w:r w:rsidRPr="00157BBD">
        <w:rPr>
          <w:b/>
          <w:bCs/>
          <w:sz w:val="28"/>
          <w:szCs w:val="22"/>
          <w:lang w:val="uk-UA"/>
        </w:rPr>
        <w:t xml:space="preserve"> орган</w:t>
      </w:r>
      <w:r>
        <w:rPr>
          <w:b/>
          <w:bCs/>
          <w:sz w:val="28"/>
          <w:szCs w:val="22"/>
          <w:lang w:val="uk-UA"/>
        </w:rPr>
        <w:t>ів</w:t>
      </w:r>
      <w:r w:rsidRPr="00157BBD">
        <w:rPr>
          <w:b/>
          <w:bCs/>
          <w:sz w:val="28"/>
          <w:szCs w:val="22"/>
          <w:lang w:val="uk-UA"/>
        </w:rPr>
        <w:t xml:space="preserve"> на 202</w:t>
      </w:r>
      <w:r>
        <w:rPr>
          <w:b/>
          <w:bCs/>
          <w:sz w:val="28"/>
          <w:szCs w:val="22"/>
          <w:lang w:val="uk-UA"/>
        </w:rPr>
        <w:t>5</w:t>
      </w:r>
      <w:r w:rsidRPr="00157BBD">
        <w:rPr>
          <w:b/>
          <w:bCs/>
          <w:sz w:val="28"/>
          <w:szCs w:val="22"/>
          <w:lang w:val="uk-UA"/>
        </w:rPr>
        <w:t xml:space="preserve"> рік</w:t>
      </w:r>
    </w:p>
    <w:p w14:paraId="30295C3A" w14:textId="77777777" w:rsidR="00936178" w:rsidRDefault="00936178" w:rsidP="00E16352">
      <w:pPr>
        <w:pStyle w:val="aa"/>
        <w:ind w:left="0"/>
        <w:jc w:val="center"/>
        <w:rPr>
          <w:lang w:val="uk-UA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20"/>
        <w:gridCol w:w="6988"/>
        <w:gridCol w:w="709"/>
        <w:gridCol w:w="1276"/>
      </w:tblGrid>
      <w:tr w:rsidR="009C3BF0" w:rsidRPr="009C3BF0" w14:paraId="6A03DE38" w14:textId="77777777" w:rsidTr="009C3BF0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AD7B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№ п/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п</w:t>
            </w:r>
            <w:proofErr w:type="spellEnd"/>
          </w:p>
        </w:tc>
        <w:tc>
          <w:tcPr>
            <w:tcW w:w="6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2B88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E41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Кіль-кість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3F8F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Посадовий оклад</w:t>
            </w:r>
          </w:p>
        </w:tc>
      </w:tr>
      <w:tr w:rsidR="009C3BF0" w:rsidRPr="009C3BF0" w14:paraId="49FE05AB" w14:textId="77777777" w:rsidTr="009C3BF0">
        <w:trPr>
          <w:trHeight w:val="458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1022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6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C7D0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4DD0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0B99F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9C3BF0" w:rsidRPr="009C3BF0" w14:paraId="500EFD2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2C43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9E7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Сільський голова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016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4D5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23459</w:t>
            </w:r>
          </w:p>
        </w:tc>
      </w:tr>
      <w:tr w:rsidR="009C3BF0" w:rsidRPr="009C3BF0" w14:paraId="2307ED6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12D47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2A3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Перший 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FD9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1E2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19549</w:t>
            </w:r>
          </w:p>
        </w:tc>
      </w:tr>
      <w:tr w:rsidR="009C3BF0" w:rsidRPr="009C3BF0" w14:paraId="1D38705E" w14:textId="77777777" w:rsidTr="009C3BF0">
        <w:trPr>
          <w:trHeight w:val="3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2C42F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EBC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EAC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5E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521BC2F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3B970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8E1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Секретар сільської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50A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6B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4AD0D22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3817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256C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51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22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5689F375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1B58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C8B9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D62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70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397C40D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4DAC0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E1FD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5F0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919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3B8D6FA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CFC41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1767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8AE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B55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7A24B4CF" w14:textId="77777777" w:rsidTr="009C3BF0">
        <w:trPr>
          <w:trHeight w:val="29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011C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9BD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Крижанівського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27B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FE7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24A49659" w14:textId="77777777" w:rsidTr="009C3BF0">
        <w:trPr>
          <w:trHeight w:val="2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395A4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C04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Олександрівського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ABC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C36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356645A9" w14:textId="77777777" w:rsidTr="009C3BF0">
        <w:trPr>
          <w:trHeight w:val="2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2889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7E6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Новодофінівського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2C7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101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2A8159DD" w14:textId="77777777" w:rsidTr="009C3BF0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B3A6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BC11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Консультант сільського голови з питань містобудівної діяльності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9D9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586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8523</w:t>
            </w:r>
          </w:p>
        </w:tc>
      </w:tr>
      <w:tr w:rsidR="009C3BF0" w:rsidRPr="009C3BF0" w14:paraId="22D99BB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614E5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943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публічних закупівель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59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C07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C88C4F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380A2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92D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охорони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2F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A25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F7A0A30" w14:textId="77777777" w:rsidTr="009C3BF0">
        <w:trPr>
          <w:trHeight w:val="3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F9BCE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D817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мобілізаційної підготовки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DE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F6F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88E681B" w14:textId="77777777" w:rsidTr="009C3BF0">
        <w:trPr>
          <w:trHeight w:val="28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7E5D6F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77386A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00DFB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92B09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096596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3C8A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A6D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EED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41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2F4DE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EF9E0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55F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6E6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6D6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F892100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0D1C1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0C7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61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075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32ABA9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C3C8E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1FD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07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B201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23619CF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4521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168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826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333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9C3BF0" w14:paraId="2A7DE48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D08C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F7FC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5BF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996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9C3BF0" w14:paraId="0F24ECA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AB417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9E38204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кадрової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FFA89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F2D0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6807FB6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97794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F5A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00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9AD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72A5487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447B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285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A8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FD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B357BA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9D94D3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738D3F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Юридичний відділ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BFE7D0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1073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7F04438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D53C3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FB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3D8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37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CE51948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A9D11" w14:textId="46C8F1B7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  <w:r w:rsidR="00421EEF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6427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Провідний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F0E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B0D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7741</w:t>
            </w:r>
          </w:p>
        </w:tc>
      </w:tr>
      <w:tr w:rsidR="009C3BF0" w:rsidRPr="009C3BF0" w14:paraId="5DCA7471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079076" w14:textId="21FD0C90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  <w:r w:rsidR="00421EEF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D1C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85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1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EB0ADA" w14:paraId="0A3B3541" w14:textId="77777777" w:rsidTr="009C3BF0">
        <w:trPr>
          <w:trHeight w:val="2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AE206F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320B80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бухгалтерського обліку та фінансової звітності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EFD1D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952029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6EAC557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C76A787" w14:textId="069BAC8E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  <w:r w:rsidR="00421EEF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A04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09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817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284AA31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56DE7D" w14:textId="73CCC352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  <w:r w:rsidR="00421EEF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46C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284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054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A32448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5EFCC6" w14:textId="0A72CAAC" w:rsidR="009C3BF0" w:rsidRPr="009C3BF0" w:rsidRDefault="00421EEF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29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0ED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694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5CFD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39EFE94" w14:textId="77777777" w:rsidTr="009C3BF0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57C443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51C2E7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 xml:space="preserve">Відділ </w:t>
            </w:r>
            <w:proofErr w:type="spellStart"/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житлово</w:t>
            </w:r>
            <w:proofErr w:type="spellEnd"/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 xml:space="preserve"> - 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AEF85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7A65C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748518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99163D" w14:textId="5736401B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C48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3D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51C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72FA1BA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6D94B8" w14:textId="3D3573E7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326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984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7C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E68185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04D00F" w14:textId="5849B1A6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lastRenderedPageBreak/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8E0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FC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97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2FCA18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7995A5" w14:textId="5B2DD9A1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B9F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856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B05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57CF2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00CC6A72" w14:textId="4B995E08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1C3AB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04FA6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D0860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9BC8E4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748039" w14:textId="3EE203C8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E8F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38E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C2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5E536F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ABDBC4" w14:textId="4B85D5D4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C63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422C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6CF2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6359</w:t>
            </w:r>
          </w:p>
        </w:tc>
      </w:tr>
      <w:tr w:rsidR="009C3BF0" w:rsidRPr="009C3BF0" w14:paraId="18C9503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79DBD4" w14:textId="1FCD3EFE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F56F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7D9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C52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C3BF0" w:rsidRPr="009C3BF0" w14:paraId="5ED4DF47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7E165EA2" w14:textId="464FDE3B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  <w:r w:rsidR="00421EEF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B39703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5923E6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70C22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C3BF0" w:rsidRPr="009C3BF0" w14:paraId="0DFB41E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869EE8" w14:textId="0B46FD49" w:rsidR="009C3BF0" w:rsidRPr="009C3BF0" w:rsidRDefault="00421EEF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39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E44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41E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E0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5E623C0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1C0313" w14:textId="7E2745C9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DDA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ED5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1F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6A75FBF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A4F70F" w14:textId="64092482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EE9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DF5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2CC5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234D23D9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515009" w14:textId="6A0AD8E3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406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DF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05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26FB282F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651346" w14:textId="602DB08B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3D4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9506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18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3C573A9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C4162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35E314D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військового обліку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9642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7C0E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CECD85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796FFF1B" w14:textId="0837D58B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9AB4D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2190D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3150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7660E7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355421" w14:textId="072E0DE2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968D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5E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E5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B08A96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45C405" w14:textId="3AED3A95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D70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C78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C21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2D83607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1656B5B9" w14:textId="5F6DEB3C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8638C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3CD11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2ED61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885019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B9D862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531722C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земельних відносин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4F5C5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9AE6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F942B4E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99C190" w14:textId="1D348A10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  <w:r w:rsidR="00421EEF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796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E77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91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5FDC71F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4E3816" w14:textId="0D0D1ECA" w:rsidR="009C3BF0" w:rsidRPr="009C3BF0" w:rsidRDefault="00421EEF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49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7B4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6A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89D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AAC5D2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0C01EB" w14:textId="2E3CCADE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2664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2CF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1A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18E7DD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7ED5AB" w14:textId="35346F7C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F0E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1B2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47F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379555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27D8AA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53CE65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C5D42F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DFC44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2572634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CB04DB" w14:textId="6A88101A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05C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 - головний архітектор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49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0B5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3982235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5642ED" w14:textId="7B362F9C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4C2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118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78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092644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91FE98" w14:textId="2E02A8BB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E61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79DC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AA1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1F0117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B1D0B2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417C1C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ЦНАП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4306B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964FA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035096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DBACD2" w14:textId="74C8F04D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C7E9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 ЦНАП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046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6C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0AF3BDF6" w14:textId="77777777" w:rsidTr="009C3BF0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B70B04" w14:textId="323D445E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545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Заступник начальника ЦНАП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-адміністратор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AC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34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4D9BDE7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3CB47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7C4DDC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Сектор паспортизації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C3E3C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D0681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0DCC029D" w14:textId="77777777" w:rsidTr="009C3BF0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B22D21" w14:textId="5DC986D0" w:rsidR="009C3BF0" w:rsidRPr="009C3BF0" w:rsidRDefault="009C3BF0" w:rsidP="00421EE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21EEF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4A25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Заступник начальника ЦНАП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-адміністратор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2A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D8B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3B0A595D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68CF1D0" w14:textId="5B61AAEA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  <w:r w:rsidR="0045693B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9BE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5A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12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617BF9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17131DA7" w14:textId="3ED2CE4B" w:rsidR="009C3BF0" w:rsidRPr="009C3BF0" w:rsidRDefault="0045693B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59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65537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14057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79C21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258C9E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1E4938" w14:textId="2FF93DF7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BADE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587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06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00483E6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347A44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E75F21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Сектор надання соціальних послуг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D51B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9EDB1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26D1573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8EB39B" w14:textId="0FBCE3C3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385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Завідувач сектору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6E8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042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62531AC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0ABDA7" w14:textId="5ED38580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B1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938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B2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1DAB90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37939F" w14:textId="121F6E87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053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E42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A03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2126A4B9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F99FC9" w14:textId="5A099717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8BC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4BA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EAC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3272DC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28A21E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43E1E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3DBB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5879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92C0477" w14:textId="77777777" w:rsidTr="009C3BF0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13DBED" w14:textId="4D8C1555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C22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Завідувач сектору - 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2EB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A1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373E10BE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B40BFD" w14:textId="3843EA61" w:rsidR="009C3BF0" w:rsidRPr="009C3BF0" w:rsidRDefault="009C3BF0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E30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EF9A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7C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421EEF" w:rsidRPr="009C3BF0" w14:paraId="3251555A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C8EED0" w14:textId="6BDAC129" w:rsidR="00421EEF" w:rsidRPr="009C3BF0" w:rsidRDefault="00421EEF" w:rsidP="0045693B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6</w:t>
            </w:r>
            <w:r w:rsidR="0045693B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848B" w14:textId="5AC9CBAF" w:rsidR="00421EEF" w:rsidRPr="009C3BF0" w:rsidRDefault="00421EEF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A051" w14:textId="0A97EFB7" w:rsidR="00421EEF" w:rsidRPr="009C3BF0" w:rsidRDefault="00421EEF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5F269" w14:textId="1673A6F5" w:rsidR="00421EEF" w:rsidRPr="009C3BF0" w:rsidRDefault="00421EEF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FBA220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15257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E56E" w14:textId="6FF36D9C" w:rsidR="009C3BF0" w:rsidRPr="009C3BF0" w:rsidRDefault="00380BC4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8F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890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0BBD76D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B8AD5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E4550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C0B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FE3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AC6359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4461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954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99C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CD0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CC464F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020C7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FBD5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D75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2B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2CE6E9A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6122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535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8DD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66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C9D01E1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76037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50F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C2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3C4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FCC132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5DFF8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184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7E3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BC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B671C2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066C3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lastRenderedPageBreak/>
              <w:t>75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7A8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D4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3AB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59B39CC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DB101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8FC487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 xml:space="preserve">Сектор </w:t>
            </w:r>
            <w:proofErr w:type="spellStart"/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діджиталізації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8734F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B9EC8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436AA4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5A9379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AEEE4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- програміст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FF9231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C413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73BE0DB" w14:textId="77777777" w:rsidTr="009C3BF0">
        <w:trPr>
          <w:trHeight w:val="2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02E630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9A7843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045E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BBC33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7DA39D8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2DF1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C5B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служби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2B2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9F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64ED845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DE8E4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D0D7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ACA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A01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539FF3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FA22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9AED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49D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A65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264583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01CAB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66A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5A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E18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9C3BF0" w14:paraId="6FC0B66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9994E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D74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A0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02E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9C3BF0" w14:paraId="461B4D9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2346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002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16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3AB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EB0ADA" w14:paraId="4228712B" w14:textId="77777777" w:rsidTr="009C3BF0">
        <w:trPr>
          <w:trHeight w:val="2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207D05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5A48E4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економічного розвитку, інформації та інвестицій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AB383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9819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6C942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A5C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725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FA4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2FB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4A0EAD4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0D77A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E36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1C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4FD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5EB6AA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19F27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7236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244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DA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4582D1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6892F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F972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8B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9F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3E08C7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C580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BA3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AE6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2D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B7B3C2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7A3D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6E8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A61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D6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30FCF8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1C0C65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B85EDC5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 xml:space="preserve">Разом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BFF6333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F8D840E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828394</w:t>
            </w:r>
          </w:p>
        </w:tc>
      </w:tr>
    </w:tbl>
    <w:p w14:paraId="2EC68A95" w14:textId="77777777" w:rsidR="000B3CDF" w:rsidRDefault="000B3CDF" w:rsidP="00E16352">
      <w:pPr>
        <w:pStyle w:val="aa"/>
        <w:ind w:left="0"/>
        <w:jc w:val="center"/>
        <w:rPr>
          <w:lang w:val="uk-UA"/>
        </w:rPr>
      </w:pPr>
    </w:p>
    <w:p w14:paraId="5563F494" w14:textId="7E4F96B2" w:rsidR="00E16352" w:rsidRPr="005C3BC2" w:rsidRDefault="005C3BC2" w:rsidP="005C3BC2">
      <w:pPr>
        <w:pStyle w:val="aa"/>
        <w:ind w:left="0"/>
        <w:rPr>
          <w:b/>
          <w:lang w:val="uk-UA"/>
        </w:rPr>
      </w:pPr>
      <w:proofErr w:type="spellStart"/>
      <w:r w:rsidRPr="005C3BC2">
        <w:rPr>
          <w:b/>
          <w:lang w:val="uk-UA"/>
        </w:rPr>
        <w:t>В.о.сільського</w:t>
      </w:r>
      <w:proofErr w:type="spellEnd"/>
      <w:r w:rsidRPr="005C3BC2">
        <w:rPr>
          <w:b/>
          <w:lang w:val="uk-UA"/>
        </w:rPr>
        <w:t xml:space="preserve"> голови                                                       Андрій СЕРЕБРІЙ</w:t>
      </w:r>
      <w:r w:rsidR="00E16352" w:rsidRPr="005C3BC2">
        <w:rPr>
          <w:b/>
          <w:lang w:val="uk-UA"/>
        </w:rPr>
        <w:br w:type="page"/>
      </w:r>
    </w:p>
    <w:p w14:paraId="0568C85E" w14:textId="77777777" w:rsidR="00F82767" w:rsidRDefault="00F82767" w:rsidP="00F82767">
      <w:pPr>
        <w:tabs>
          <w:tab w:val="left" w:pos="2800"/>
        </w:tabs>
        <w:ind w:left="567" w:right="566"/>
        <w:jc w:val="center"/>
        <w:rPr>
          <w:b/>
          <w:sz w:val="28"/>
          <w:szCs w:val="22"/>
          <w:lang w:val="uk-UA"/>
        </w:rPr>
      </w:pPr>
      <w:r w:rsidRPr="002764E0">
        <w:rPr>
          <w:b/>
          <w:sz w:val="28"/>
          <w:szCs w:val="22"/>
          <w:lang w:val="uk-UA"/>
        </w:rPr>
        <w:lastRenderedPageBreak/>
        <w:t>Пояснювальна</w:t>
      </w:r>
      <w:r>
        <w:rPr>
          <w:b/>
          <w:sz w:val="28"/>
          <w:szCs w:val="22"/>
          <w:lang w:val="uk-UA"/>
        </w:rPr>
        <w:t xml:space="preserve"> записка</w:t>
      </w:r>
    </w:p>
    <w:p w14:paraId="1FDB621E" w14:textId="77777777" w:rsidR="00F82767" w:rsidRPr="00E16352" w:rsidRDefault="00F82767" w:rsidP="00F82767">
      <w:pPr>
        <w:tabs>
          <w:tab w:val="left" w:pos="2800"/>
        </w:tabs>
        <w:ind w:left="567" w:right="566"/>
        <w:jc w:val="center"/>
        <w:rPr>
          <w:b/>
          <w:szCs w:val="22"/>
          <w:lang w:val="uk-UA"/>
        </w:rPr>
      </w:pPr>
      <w:r w:rsidRPr="00E16352">
        <w:rPr>
          <w:b/>
          <w:szCs w:val="22"/>
          <w:lang w:val="uk-UA"/>
        </w:rPr>
        <w:t xml:space="preserve">до </w:t>
      </w:r>
      <w:proofErr w:type="spellStart"/>
      <w:r w:rsidRPr="00E16352">
        <w:rPr>
          <w:b/>
          <w:szCs w:val="22"/>
          <w:lang w:val="uk-UA"/>
        </w:rPr>
        <w:t>проєкту</w:t>
      </w:r>
      <w:proofErr w:type="spellEnd"/>
      <w:r w:rsidRPr="00E16352">
        <w:rPr>
          <w:b/>
          <w:szCs w:val="22"/>
          <w:lang w:val="uk-UA"/>
        </w:rPr>
        <w:t xml:space="preserve"> рішення</w:t>
      </w:r>
    </w:p>
    <w:p w14:paraId="3E4FD391" w14:textId="77777777" w:rsidR="00F82767" w:rsidRPr="00E16352" w:rsidRDefault="00F82767" w:rsidP="00F82767">
      <w:pPr>
        <w:tabs>
          <w:tab w:val="left" w:pos="2800"/>
        </w:tabs>
        <w:ind w:right="-1"/>
        <w:jc w:val="center"/>
        <w:rPr>
          <w:b/>
          <w:bCs/>
          <w:szCs w:val="22"/>
          <w:lang w:val="uk-UA"/>
        </w:rPr>
      </w:pPr>
      <w:r w:rsidRPr="00E16352">
        <w:rPr>
          <w:b/>
          <w:bCs/>
          <w:szCs w:val="22"/>
          <w:lang w:val="uk-UA"/>
        </w:rPr>
        <w:t>«Про внесення змін до рішення сесії від 20.12.2023 №1799-</w:t>
      </w:r>
      <w:r w:rsidRPr="00E16352">
        <w:rPr>
          <w:b/>
          <w:bCs/>
          <w:szCs w:val="22"/>
          <w:lang w:val="en-US"/>
        </w:rPr>
        <w:t>VIII</w:t>
      </w:r>
      <w:r w:rsidRPr="00E16352">
        <w:rPr>
          <w:b/>
          <w:bCs/>
          <w:szCs w:val="22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</w:t>
      </w:r>
      <w:proofErr w:type="spellStart"/>
      <w:r w:rsidRPr="00E16352">
        <w:rPr>
          <w:b/>
          <w:bCs/>
          <w:szCs w:val="22"/>
          <w:lang w:val="uk-UA"/>
        </w:rPr>
        <w:t>Фонтанської</w:t>
      </w:r>
      <w:proofErr w:type="spellEnd"/>
      <w:r w:rsidRPr="00E16352">
        <w:rPr>
          <w:b/>
          <w:bCs/>
          <w:szCs w:val="22"/>
          <w:lang w:val="uk-UA"/>
        </w:rPr>
        <w:t xml:space="preserve"> сільської ради та її виконавчих органів»</w:t>
      </w:r>
    </w:p>
    <w:p w14:paraId="17744422" w14:textId="77777777" w:rsidR="00F82767" w:rsidRDefault="00F82767" w:rsidP="00F82767">
      <w:pPr>
        <w:tabs>
          <w:tab w:val="left" w:pos="2800"/>
        </w:tabs>
        <w:ind w:right="-1"/>
        <w:jc w:val="center"/>
        <w:rPr>
          <w:bCs/>
          <w:sz w:val="28"/>
          <w:szCs w:val="22"/>
          <w:lang w:val="uk-UA"/>
        </w:rPr>
      </w:pPr>
    </w:p>
    <w:p w14:paraId="120D271E" w14:textId="74BFC7C1" w:rsidR="002E1F57" w:rsidRPr="002E1F57" w:rsidRDefault="002E1F57" w:rsidP="002E1F57">
      <w:pPr>
        <w:tabs>
          <w:tab w:val="left" w:pos="2800"/>
        </w:tabs>
        <w:ind w:right="-1" w:firstLine="567"/>
        <w:jc w:val="both"/>
        <w:rPr>
          <w:szCs w:val="28"/>
          <w:lang w:val="uk-UA"/>
        </w:rPr>
      </w:pPr>
      <w:r w:rsidRPr="002E1F57">
        <w:rPr>
          <w:szCs w:val="28"/>
          <w:lang w:val="uk-UA"/>
        </w:rPr>
        <w:t>У зв’язку із виробничою необхідністю</w:t>
      </w:r>
      <w:r w:rsidR="0045693B">
        <w:rPr>
          <w:szCs w:val="28"/>
          <w:lang w:val="uk-UA"/>
        </w:rPr>
        <w:t xml:space="preserve">, організації оперативного прийому відвідувачів ЦНАП </w:t>
      </w:r>
      <w:proofErr w:type="spellStart"/>
      <w:r w:rsidR="0045693B">
        <w:rPr>
          <w:szCs w:val="28"/>
          <w:lang w:val="uk-UA"/>
        </w:rPr>
        <w:t>Фонтанської</w:t>
      </w:r>
      <w:proofErr w:type="spellEnd"/>
      <w:r w:rsidR="0045693B">
        <w:rPr>
          <w:szCs w:val="28"/>
          <w:lang w:val="uk-UA"/>
        </w:rPr>
        <w:t xml:space="preserve"> сільської ради та зменшення черг при отримані адміністративних послуг  </w:t>
      </w:r>
      <w:r w:rsidRPr="002E1F57">
        <w:rPr>
          <w:szCs w:val="28"/>
          <w:lang w:val="uk-UA"/>
        </w:rPr>
        <w:t xml:space="preserve"> виникла необхідність </w:t>
      </w:r>
      <w:r w:rsidR="0045693B" w:rsidRPr="002E1F57">
        <w:rPr>
          <w:szCs w:val="28"/>
          <w:lang w:val="uk-UA"/>
        </w:rPr>
        <w:t>ввести</w:t>
      </w:r>
      <w:r w:rsidRPr="002E1F57">
        <w:rPr>
          <w:szCs w:val="28"/>
          <w:lang w:val="uk-UA"/>
        </w:rPr>
        <w:t xml:space="preserve"> наступні зміни до штатного розпису, структури чисельності, розмірів посадових окладів, посадових осіб, службовців, працівників </w:t>
      </w:r>
      <w:proofErr w:type="spellStart"/>
      <w:r w:rsidRPr="002E1F57">
        <w:rPr>
          <w:szCs w:val="28"/>
          <w:lang w:val="uk-UA"/>
        </w:rPr>
        <w:t>Фонтанської</w:t>
      </w:r>
      <w:proofErr w:type="spellEnd"/>
      <w:r w:rsidRPr="002E1F57">
        <w:rPr>
          <w:szCs w:val="28"/>
          <w:lang w:val="uk-UA"/>
        </w:rPr>
        <w:t xml:space="preserve"> сільської ради та її виконавчих органів:</w:t>
      </w:r>
    </w:p>
    <w:p w14:paraId="53058C7F" w14:textId="77777777" w:rsidR="00F82767" w:rsidRPr="00601309" w:rsidRDefault="00F82767" w:rsidP="00F82767">
      <w:pPr>
        <w:tabs>
          <w:tab w:val="left" w:pos="2800"/>
        </w:tabs>
        <w:ind w:right="-1" w:firstLine="567"/>
        <w:jc w:val="both"/>
        <w:rPr>
          <w:bCs/>
          <w:szCs w:val="22"/>
          <w:lang w:val="uk-UA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0"/>
        <w:gridCol w:w="7272"/>
        <w:gridCol w:w="1842"/>
      </w:tblGrid>
      <w:tr w:rsidR="00380BC4" w:rsidRPr="00380BC4" w14:paraId="7033D069" w14:textId="77777777" w:rsidTr="00380BC4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3A5A8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№ п/</w:t>
            </w:r>
            <w:proofErr w:type="spellStart"/>
            <w:r w:rsidRPr="00380BC4">
              <w:rPr>
                <w:sz w:val="22"/>
                <w:szCs w:val="22"/>
                <w:lang w:val="uk-UA" w:eastAsia="uk-UA"/>
              </w:rPr>
              <w:t>п</w:t>
            </w:r>
            <w:proofErr w:type="spellEnd"/>
          </w:p>
        </w:tc>
        <w:tc>
          <w:tcPr>
            <w:tcW w:w="7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6D28F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87816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Кількість</w:t>
            </w:r>
          </w:p>
        </w:tc>
      </w:tr>
      <w:tr w:rsidR="00380BC4" w:rsidRPr="00380BC4" w14:paraId="717073E2" w14:textId="77777777" w:rsidTr="00380BC4">
        <w:trPr>
          <w:trHeight w:val="48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F45FB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C6F26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0CACA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380BC4" w:rsidRPr="00380BC4" w14:paraId="00F6148F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21A9067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0227717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ВИВЕСТИ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53F859F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0AAA4BA1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B7F65B9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16E57C0" w14:textId="66EEA934" w:rsidR="00380BC4" w:rsidRPr="00380BC4" w:rsidRDefault="0045693B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Юридичний відділ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1295B8E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30F315B5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240853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31C3" w14:textId="0F5A103D" w:rsidR="00380BC4" w:rsidRPr="00380BC4" w:rsidRDefault="0045693B" w:rsidP="00380BC4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0F56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380BC4" w:rsidRPr="00380BC4" w14:paraId="5731C0E6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9494D2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34D8" w14:textId="77777777" w:rsidR="00380BC4" w:rsidRPr="00380BC4" w:rsidRDefault="00380BC4" w:rsidP="00380BC4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4CB6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7925DB38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C22F24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4E05" w14:textId="77777777" w:rsidR="00380BC4" w:rsidRPr="00380BC4" w:rsidRDefault="00380BC4" w:rsidP="00380BC4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FCC5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6FD772AE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C57E263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294D14D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ВСЬОГО ВИВЕСТИ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22E2893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1,0</w:t>
            </w:r>
          </w:p>
        </w:tc>
      </w:tr>
      <w:tr w:rsidR="00380BC4" w:rsidRPr="00380BC4" w14:paraId="6605E6E6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5770FA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F2B9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7D20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61BBCC05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0B780131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15D25D0A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424810DD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64D62FE1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C8EBE92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B31D051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 ЦНАП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1116ED9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046390F2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F7BBA9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EB9B" w14:textId="5D7F33FF" w:rsidR="00380BC4" w:rsidRPr="00380BC4" w:rsidRDefault="0045693B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96F67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380BC4" w:rsidRPr="00380BC4" w14:paraId="39EC259B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BC552C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8135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8A6C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3F7AB446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336B7304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3C2833C6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ВСЬОГО ВВЕСТИ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6D570C2B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1,0</w:t>
            </w:r>
          </w:p>
        </w:tc>
      </w:tr>
      <w:tr w:rsidR="00380BC4" w:rsidRPr="00380BC4" w14:paraId="7A9FFC89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B593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A192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F175D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23F2E8CE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A804FC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D42311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ВСЬОГО З УРАХУВАННЯМ ЗМІН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52361E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86,5</w:t>
            </w:r>
          </w:p>
        </w:tc>
      </w:tr>
    </w:tbl>
    <w:p w14:paraId="2A8BED3C" w14:textId="77777777" w:rsidR="00F82767" w:rsidRPr="00601309" w:rsidRDefault="00F82767" w:rsidP="00F82767">
      <w:pPr>
        <w:tabs>
          <w:tab w:val="left" w:pos="2800"/>
        </w:tabs>
        <w:ind w:right="-1"/>
        <w:jc w:val="both"/>
        <w:rPr>
          <w:bCs/>
          <w:szCs w:val="22"/>
          <w:lang w:val="uk-UA"/>
        </w:rPr>
      </w:pPr>
    </w:p>
    <w:p w14:paraId="469CB8C2" w14:textId="77777777" w:rsidR="001D3A29" w:rsidRDefault="001D3A29" w:rsidP="00B0776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2"/>
          <w:lang w:val="uk-UA"/>
        </w:rPr>
      </w:pPr>
    </w:p>
    <w:sectPr w:rsidR="001D3A29" w:rsidSect="003330E2">
      <w:pgSz w:w="11906" w:h="16838"/>
      <w:pgMar w:top="45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A4D"/>
    <w:multiLevelType w:val="hybridMultilevel"/>
    <w:tmpl w:val="9EDAB4D4"/>
    <w:lvl w:ilvl="0" w:tplc="BA30761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61F45"/>
    <w:multiLevelType w:val="hybridMultilevel"/>
    <w:tmpl w:val="BA8C2A60"/>
    <w:lvl w:ilvl="0" w:tplc="1500EEB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29E11D3"/>
    <w:multiLevelType w:val="hybridMultilevel"/>
    <w:tmpl w:val="133C61BA"/>
    <w:lvl w:ilvl="0" w:tplc="00FE5540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270534"/>
    <w:multiLevelType w:val="hybridMultilevel"/>
    <w:tmpl w:val="3692C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D387F"/>
    <w:multiLevelType w:val="hybridMultilevel"/>
    <w:tmpl w:val="3692CA5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B0825"/>
    <w:multiLevelType w:val="hybridMultilevel"/>
    <w:tmpl w:val="0B144350"/>
    <w:lvl w:ilvl="0" w:tplc="0470A5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177D5F"/>
    <w:multiLevelType w:val="hybridMultilevel"/>
    <w:tmpl w:val="4E4E759E"/>
    <w:lvl w:ilvl="0" w:tplc="A24486E4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EF87D7C"/>
    <w:multiLevelType w:val="hybridMultilevel"/>
    <w:tmpl w:val="9EDAB4D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1068E0"/>
    <w:multiLevelType w:val="hybridMultilevel"/>
    <w:tmpl w:val="1214E3B0"/>
    <w:lvl w:ilvl="0" w:tplc="AE00A706">
      <w:start w:val="1"/>
      <w:numFmt w:val="decimal"/>
      <w:suff w:val="space"/>
      <w:lvlText w:val="%1."/>
      <w:lvlJc w:val="left"/>
      <w:pPr>
        <w:ind w:left="1429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C6"/>
    <w:rsid w:val="0001428D"/>
    <w:rsid w:val="00014ED3"/>
    <w:rsid w:val="00037B9E"/>
    <w:rsid w:val="0007056C"/>
    <w:rsid w:val="000B3CDF"/>
    <w:rsid w:val="000C0441"/>
    <w:rsid w:val="000D4175"/>
    <w:rsid w:val="000D6AC6"/>
    <w:rsid w:val="000E0616"/>
    <w:rsid w:val="000E08D4"/>
    <w:rsid w:val="000E317F"/>
    <w:rsid w:val="001041E1"/>
    <w:rsid w:val="0010526C"/>
    <w:rsid w:val="00120825"/>
    <w:rsid w:val="0012623E"/>
    <w:rsid w:val="00133CAB"/>
    <w:rsid w:val="00136D3E"/>
    <w:rsid w:val="00157BBD"/>
    <w:rsid w:val="001626F4"/>
    <w:rsid w:val="00166851"/>
    <w:rsid w:val="0018301D"/>
    <w:rsid w:val="001D3A29"/>
    <w:rsid w:val="00201A5D"/>
    <w:rsid w:val="00203DE2"/>
    <w:rsid w:val="002058D9"/>
    <w:rsid w:val="0022143F"/>
    <w:rsid w:val="00231547"/>
    <w:rsid w:val="00244E04"/>
    <w:rsid w:val="00264A64"/>
    <w:rsid w:val="002A0B51"/>
    <w:rsid w:val="002B3648"/>
    <w:rsid w:val="002B4453"/>
    <w:rsid w:val="002D1D78"/>
    <w:rsid w:val="002D5850"/>
    <w:rsid w:val="002E1F57"/>
    <w:rsid w:val="002E4D6B"/>
    <w:rsid w:val="003175FE"/>
    <w:rsid w:val="00332735"/>
    <w:rsid w:val="003330E2"/>
    <w:rsid w:val="00352767"/>
    <w:rsid w:val="0036150E"/>
    <w:rsid w:val="00380BC4"/>
    <w:rsid w:val="00384458"/>
    <w:rsid w:val="003B524C"/>
    <w:rsid w:val="003C1494"/>
    <w:rsid w:val="003D4329"/>
    <w:rsid w:val="003E182A"/>
    <w:rsid w:val="003F3A87"/>
    <w:rsid w:val="00410BB6"/>
    <w:rsid w:val="004147B3"/>
    <w:rsid w:val="00421A9C"/>
    <w:rsid w:val="00421EEF"/>
    <w:rsid w:val="004258E2"/>
    <w:rsid w:val="00437F1F"/>
    <w:rsid w:val="00442F03"/>
    <w:rsid w:val="00444487"/>
    <w:rsid w:val="004516A4"/>
    <w:rsid w:val="00455C50"/>
    <w:rsid w:val="0045693B"/>
    <w:rsid w:val="0048763A"/>
    <w:rsid w:val="00491EC4"/>
    <w:rsid w:val="004A60D7"/>
    <w:rsid w:val="00512D61"/>
    <w:rsid w:val="005728AD"/>
    <w:rsid w:val="0057332A"/>
    <w:rsid w:val="0058121A"/>
    <w:rsid w:val="005A1325"/>
    <w:rsid w:val="005A7EC3"/>
    <w:rsid w:val="005C3BC2"/>
    <w:rsid w:val="005F1590"/>
    <w:rsid w:val="00635A49"/>
    <w:rsid w:val="0067054B"/>
    <w:rsid w:val="00676D63"/>
    <w:rsid w:val="006878EC"/>
    <w:rsid w:val="006E1D8E"/>
    <w:rsid w:val="006F636F"/>
    <w:rsid w:val="00703A49"/>
    <w:rsid w:val="00725B11"/>
    <w:rsid w:val="00742EDA"/>
    <w:rsid w:val="0075333F"/>
    <w:rsid w:val="00755DBE"/>
    <w:rsid w:val="00762E2E"/>
    <w:rsid w:val="00780222"/>
    <w:rsid w:val="007A4EE9"/>
    <w:rsid w:val="007A6C91"/>
    <w:rsid w:val="007E2AEB"/>
    <w:rsid w:val="0081048E"/>
    <w:rsid w:val="00831601"/>
    <w:rsid w:val="008414D0"/>
    <w:rsid w:val="00843C00"/>
    <w:rsid w:val="008734C0"/>
    <w:rsid w:val="00873C1B"/>
    <w:rsid w:val="0088377A"/>
    <w:rsid w:val="00886A00"/>
    <w:rsid w:val="00896BBD"/>
    <w:rsid w:val="008B28ED"/>
    <w:rsid w:val="008F2771"/>
    <w:rsid w:val="00914BDB"/>
    <w:rsid w:val="00927AEF"/>
    <w:rsid w:val="00936178"/>
    <w:rsid w:val="0095418D"/>
    <w:rsid w:val="00972A60"/>
    <w:rsid w:val="00973996"/>
    <w:rsid w:val="009B2FC7"/>
    <w:rsid w:val="009C3BF0"/>
    <w:rsid w:val="009D20EB"/>
    <w:rsid w:val="009D4481"/>
    <w:rsid w:val="009E30F7"/>
    <w:rsid w:val="00A2239D"/>
    <w:rsid w:val="00A267F6"/>
    <w:rsid w:val="00A35517"/>
    <w:rsid w:val="00A56551"/>
    <w:rsid w:val="00A662AE"/>
    <w:rsid w:val="00A77244"/>
    <w:rsid w:val="00A7735A"/>
    <w:rsid w:val="00A81F81"/>
    <w:rsid w:val="00AA2D2E"/>
    <w:rsid w:val="00AB379F"/>
    <w:rsid w:val="00AB45BE"/>
    <w:rsid w:val="00AC0AC0"/>
    <w:rsid w:val="00AF7711"/>
    <w:rsid w:val="00B07762"/>
    <w:rsid w:val="00B334CF"/>
    <w:rsid w:val="00B51D93"/>
    <w:rsid w:val="00B74470"/>
    <w:rsid w:val="00B8013B"/>
    <w:rsid w:val="00B878EA"/>
    <w:rsid w:val="00B90223"/>
    <w:rsid w:val="00B92766"/>
    <w:rsid w:val="00B92F8D"/>
    <w:rsid w:val="00B961A8"/>
    <w:rsid w:val="00B97036"/>
    <w:rsid w:val="00BA3172"/>
    <w:rsid w:val="00BB38C4"/>
    <w:rsid w:val="00BB66ED"/>
    <w:rsid w:val="00BC2909"/>
    <w:rsid w:val="00BC4515"/>
    <w:rsid w:val="00BC6106"/>
    <w:rsid w:val="00BD0AC3"/>
    <w:rsid w:val="00BE2A13"/>
    <w:rsid w:val="00BE4F43"/>
    <w:rsid w:val="00C67CF4"/>
    <w:rsid w:val="00C735B8"/>
    <w:rsid w:val="00C76778"/>
    <w:rsid w:val="00CA2973"/>
    <w:rsid w:val="00CC560B"/>
    <w:rsid w:val="00CE34B2"/>
    <w:rsid w:val="00CE6D1E"/>
    <w:rsid w:val="00CF5E34"/>
    <w:rsid w:val="00D001D7"/>
    <w:rsid w:val="00D01F1C"/>
    <w:rsid w:val="00D034FD"/>
    <w:rsid w:val="00D450A3"/>
    <w:rsid w:val="00D55C9A"/>
    <w:rsid w:val="00DC0AF3"/>
    <w:rsid w:val="00E16352"/>
    <w:rsid w:val="00E221EE"/>
    <w:rsid w:val="00E31722"/>
    <w:rsid w:val="00E372D0"/>
    <w:rsid w:val="00E40779"/>
    <w:rsid w:val="00E64813"/>
    <w:rsid w:val="00E8035B"/>
    <w:rsid w:val="00E95035"/>
    <w:rsid w:val="00EB0ADA"/>
    <w:rsid w:val="00EE28A4"/>
    <w:rsid w:val="00EE2FAC"/>
    <w:rsid w:val="00F15C0D"/>
    <w:rsid w:val="00F246C9"/>
    <w:rsid w:val="00F257DA"/>
    <w:rsid w:val="00F30F18"/>
    <w:rsid w:val="00F36A65"/>
    <w:rsid w:val="00F5291A"/>
    <w:rsid w:val="00F82767"/>
    <w:rsid w:val="00F93FAA"/>
    <w:rsid w:val="00F95422"/>
    <w:rsid w:val="00FC4580"/>
    <w:rsid w:val="00FD785A"/>
    <w:rsid w:val="00FE456B"/>
    <w:rsid w:val="00FE7B39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E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F6740-7359-488C-B8C9-FCC55D66F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1284</Words>
  <Characters>7319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Bondarenko</cp:lastModifiedBy>
  <cp:revision>5</cp:revision>
  <cp:lastPrinted>2025-11-24T11:35:00Z</cp:lastPrinted>
  <dcterms:created xsi:type="dcterms:W3CDTF">2025-12-07T16:29:00Z</dcterms:created>
  <dcterms:modified xsi:type="dcterms:W3CDTF">2025-12-08T10:44:00Z</dcterms:modified>
</cp:coreProperties>
</file>